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3647" w14:textId="3A65D4B7" w:rsidR="000E3C97" w:rsidRPr="000E3C97" w:rsidRDefault="000E3C97" w:rsidP="000E3C97">
      <w:pPr>
        <w:rPr>
          <w:rFonts w:ascii="Arial" w:hAnsi="Arial" w:cs="Arial"/>
          <w:b/>
          <w:color w:val="192A67"/>
          <w:sz w:val="24"/>
          <w:szCs w:val="24"/>
        </w:rPr>
      </w:pPr>
      <w:bookmarkStart w:id="0" w:name="_Toc82188170"/>
      <w:r w:rsidRPr="000E3C97">
        <w:rPr>
          <w:rFonts w:ascii="Arial" w:hAnsi="Arial" w:cs="Arial"/>
          <w:b/>
          <w:color w:val="192A67"/>
          <w:sz w:val="24"/>
          <w:szCs w:val="24"/>
        </w:rPr>
        <w:t>Fee Structures</w:t>
      </w:r>
      <w:bookmarkEnd w:id="0"/>
    </w:p>
    <w:p w14:paraId="453C408E" w14:textId="77777777" w:rsidR="000E3C97" w:rsidRPr="000E3C97" w:rsidRDefault="000E3C97" w:rsidP="000E3C97">
      <w:pPr>
        <w:rPr>
          <w:rFonts w:ascii="Arial" w:hAnsi="Arial" w:cs="Arial"/>
          <w:color w:val="192A67"/>
          <w:sz w:val="20"/>
          <w:szCs w:val="20"/>
        </w:rPr>
      </w:pPr>
      <w:r w:rsidRPr="000E3C97">
        <w:rPr>
          <w:rFonts w:ascii="Arial" w:hAnsi="Arial" w:cs="Arial"/>
          <w:color w:val="192A67"/>
          <w:sz w:val="20"/>
          <w:szCs w:val="20"/>
        </w:rPr>
        <w:t xml:space="preserve">There are different models of fee structure for accounting technicians and BAS agents, and all are valid. It is up to </w:t>
      </w:r>
      <w:proofErr w:type="gramStart"/>
      <w:r w:rsidRPr="000E3C97">
        <w:rPr>
          <w:rFonts w:ascii="Arial" w:hAnsi="Arial" w:cs="Arial"/>
          <w:color w:val="192A67"/>
          <w:sz w:val="20"/>
          <w:szCs w:val="20"/>
        </w:rPr>
        <w:t>each individual</w:t>
      </w:r>
      <w:proofErr w:type="gramEnd"/>
      <w:r w:rsidRPr="000E3C97">
        <w:rPr>
          <w:rFonts w:ascii="Arial" w:hAnsi="Arial" w:cs="Arial"/>
          <w:color w:val="192A67"/>
          <w:sz w:val="20"/>
          <w:szCs w:val="20"/>
        </w:rPr>
        <w:t xml:space="preserve"> to decide what is best for them and to assess over time if their pricing structure is appropriate to their practice and their clients.</w:t>
      </w:r>
    </w:p>
    <w:p w14:paraId="33856F4A" w14:textId="77777777" w:rsidR="000E3C97" w:rsidRPr="000E3C97" w:rsidRDefault="000E3C97" w:rsidP="000E3C97">
      <w:pPr>
        <w:rPr>
          <w:rFonts w:ascii="Arial" w:hAnsi="Arial" w:cs="Arial"/>
          <w:color w:val="192A67"/>
          <w:sz w:val="20"/>
          <w:szCs w:val="20"/>
        </w:rPr>
      </w:pPr>
      <w:r w:rsidRPr="000E3C97">
        <w:rPr>
          <w:rFonts w:ascii="Arial" w:hAnsi="Arial" w:cs="Arial"/>
          <w:color w:val="192A67"/>
          <w:sz w:val="20"/>
          <w:szCs w:val="20"/>
        </w:rPr>
        <w:t>You may choose to use one or more models. For example, you may utilise value-based pricing for most of your work but use prepaid hourly billing for historical clean-up work.</w:t>
      </w:r>
    </w:p>
    <w:p w14:paraId="210B2C59" w14:textId="77777777" w:rsidR="000E3C97" w:rsidRPr="000E3C97" w:rsidRDefault="000E3C97" w:rsidP="000E3C97">
      <w:pPr>
        <w:rPr>
          <w:rFonts w:ascii="Arial" w:hAnsi="Arial" w:cs="Arial"/>
          <w:color w:val="192A67"/>
          <w:sz w:val="20"/>
          <w:szCs w:val="20"/>
        </w:rPr>
      </w:pPr>
      <w:r w:rsidRPr="000E3C97">
        <w:rPr>
          <w:rFonts w:ascii="Arial" w:hAnsi="Arial" w:cs="Arial"/>
          <w:color w:val="192A67"/>
          <w:sz w:val="20"/>
          <w:szCs w:val="20"/>
        </w:rPr>
        <w:t xml:space="preserve">There will always be business owners who prefer one model over another and BAS agents who prefer one model over another; there is room for all models of fee structure in the industry and there is no single best solution. </w:t>
      </w:r>
    </w:p>
    <w:p w14:paraId="44B10A3B" w14:textId="77777777" w:rsidR="000E3C97" w:rsidRDefault="000E3C97" w:rsidP="000E3C97">
      <w:pPr>
        <w:pStyle w:val="Heading2"/>
        <w:rPr>
          <w:shd w:val="clear" w:color="auto" w:fill="FFFFFF"/>
        </w:rPr>
      </w:pPr>
      <w:bookmarkStart w:id="1" w:name="_Toc82188173"/>
    </w:p>
    <w:p w14:paraId="56E2403D" w14:textId="77777777" w:rsidR="000E3C97" w:rsidRPr="000E3C97" w:rsidRDefault="000E3C97" w:rsidP="000E3C97">
      <w:pPr>
        <w:rPr>
          <w:rFonts w:ascii="Arial" w:hAnsi="Arial" w:cs="Arial"/>
          <w:b/>
          <w:color w:val="192A67"/>
          <w:sz w:val="24"/>
          <w:szCs w:val="24"/>
        </w:rPr>
      </w:pPr>
      <w:r w:rsidRPr="000E3C97">
        <w:rPr>
          <w:rFonts w:ascii="Arial" w:hAnsi="Arial" w:cs="Arial"/>
          <w:b/>
          <w:color w:val="192A67"/>
          <w:sz w:val="24"/>
          <w:szCs w:val="24"/>
        </w:rPr>
        <w:t>Hourly Rates</w:t>
      </w:r>
      <w:bookmarkEnd w:id="1"/>
    </w:p>
    <w:p w14:paraId="40C756F3" w14:textId="77777777" w:rsidR="000E3C97" w:rsidRPr="000E3C97" w:rsidRDefault="000E3C97" w:rsidP="000E3C97">
      <w:pPr>
        <w:rPr>
          <w:rFonts w:ascii="Arial" w:hAnsi="Arial" w:cs="Arial"/>
          <w:color w:val="192A67"/>
          <w:sz w:val="20"/>
          <w:szCs w:val="20"/>
        </w:rPr>
      </w:pPr>
      <w:r w:rsidRPr="000E3C97">
        <w:rPr>
          <w:rFonts w:ascii="Arial" w:hAnsi="Arial" w:cs="Arial"/>
          <w:color w:val="192A67"/>
          <w:sz w:val="20"/>
          <w:szCs w:val="20"/>
        </w:rPr>
        <w:t xml:space="preserve">Hourly invoicing is a standard model and is easy to implement with technology to track time and convert to invoices. </w:t>
      </w:r>
    </w:p>
    <w:p w14:paraId="3A5F8C9B" w14:textId="77777777" w:rsidR="000E3C97" w:rsidRPr="000E3C97" w:rsidRDefault="000E3C97" w:rsidP="000E3C97">
      <w:pPr>
        <w:rPr>
          <w:rFonts w:ascii="Arial" w:hAnsi="Arial" w:cs="Arial"/>
          <w:color w:val="192A67"/>
          <w:sz w:val="20"/>
          <w:szCs w:val="20"/>
        </w:rPr>
      </w:pPr>
      <w:r w:rsidRPr="000E3C97">
        <w:rPr>
          <w:rFonts w:ascii="Arial" w:hAnsi="Arial" w:cs="Arial"/>
          <w:color w:val="192A67"/>
          <w:sz w:val="20"/>
          <w:szCs w:val="20"/>
        </w:rPr>
        <w:t>Hourly billing is particularly appropriate for historical catch-up work where it is difficult to estimate the time it will take to complete a job.</w:t>
      </w:r>
    </w:p>
    <w:p w14:paraId="7EA1F876" w14:textId="77777777" w:rsidR="000E3C97" w:rsidRPr="000E3C97" w:rsidRDefault="000E3C97" w:rsidP="000E3C97">
      <w:pPr>
        <w:rPr>
          <w:rFonts w:ascii="Arial" w:hAnsi="Arial" w:cs="Arial"/>
          <w:color w:val="192A67"/>
          <w:sz w:val="20"/>
          <w:szCs w:val="20"/>
        </w:rPr>
      </w:pPr>
      <w:r w:rsidRPr="000E3C97">
        <w:rPr>
          <w:rFonts w:ascii="Arial" w:hAnsi="Arial" w:cs="Arial"/>
          <w:color w:val="192A67"/>
          <w:sz w:val="20"/>
          <w:szCs w:val="20"/>
        </w:rPr>
        <w:t>Other applications for hourly billing could be training or consulting.</w:t>
      </w:r>
    </w:p>
    <w:p w14:paraId="26C5C520" w14:textId="77777777" w:rsidR="000E3C97" w:rsidRDefault="000E3C97" w:rsidP="000E3C97">
      <w:pPr>
        <w:rPr>
          <w:shd w:val="clear" w:color="auto" w:fill="FFFFFF"/>
        </w:rPr>
      </w:pPr>
    </w:p>
    <w:p w14:paraId="0C2812A7" w14:textId="77777777" w:rsidR="000E3C97" w:rsidRPr="000E3C97" w:rsidRDefault="000E3C97" w:rsidP="000E3C97">
      <w:pPr>
        <w:rPr>
          <w:rFonts w:ascii="Arial" w:hAnsi="Arial" w:cs="Arial"/>
          <w:b/>
          <w:color w:val="192A67"/>
          <w:sz w:val="24"/>
          <w:szCs w:val="24"/>
        </w:rPr>
      </w:pPr>
      <w:bookmarkStart w:id="2" w:name="_Toc82188174"/>
      <w:r w:rsidRPr="000E3C97">
        <w:rPr>
          <w:rFonts w:ascii="Arial" w:hAnsi="Arial" w:cs="Arial"/>
          <w:b/>
          <w:color w:val="192A67"/>
          <w:sz w:val="24"/>
          <w:szCs w:val="24"/>
        </w:rPr>
        <w:t>Service Fees</w:t>
      </w:r>
      <w:bookmarkEnd w:id="2"/>
    </w:p>
    <w:p w14:paraId="786042B8" w14:textId="77777777" w:rsidR="000E3C97" w:rsidRPr="000E3C97" w:rsidRDefault="000E3C97" w:rsidP="000E3C97">
      <w:pPr>
        <w:rPr>
          <w:rFonts w:ascii="Arial" w:hAnsi="Arial" w:cs="Arial"/>
          <w:color w:val="192A67"/>
          <w:sz w:val="20"/>
          <w:szCs w:val="20"/>
        </w:rPr>
      </w:pPr>
      <w:r w:rsidRPr="000E3C97">
        <w:rPr>
          <w:rFonts w:ascii="Arial" w:hAnsi="Arial" w:cs="Arial"/>
          <w:color w:val="192A67"/>
          <w:sz w:val="20"/>
          <w:szCs w:val="20"/>
        </w:rPr>
        <w:t xml:space="preserve">Service fees are based on the type of service being offered. This kind of pricing model is usually based on a detailed list of tasks involved in providing a particular service concerning the specifics of the business, for example, the number of bank accounts, transactions, invoices, </w:t>
      </w:r>
      <w:proofErr w:type="gramStart"/>
      <w:r w:rsidRPr="000E3C97">
        <w:rPr>
          <w:rFonts w:ascii="Arial" w:hAnsi="Arial" w:cs="Arial"/>
          <w:color w:val="192A67"/>
          <w:sz w:val="20"/>
          <w:szCs w:val="20"/>
        </w:rPr>
        <w:t>bills</w:t>
      </w:r>
      <w:proofErr w:type="gramEnd"/>
      <w:r w:rsidRPr="000E3C97">
        <w:rPr>
          <w:rFonts w:ascii="Arial" w:hAnsi="Arial" w:cs="Arial"/>
          <w:color w:val="192A67"/>
          <w:sz w:val="20"/>
          <w:szCs w:val="20"/>
        </w:rPr>
        <w:t xml:space="preserve"> and staff each month.</w:t>
      </w:r>
    </w:p>
    <w:p w14:paraId="1FEC7393" w14:textId="77777777" w:rsidR="000E3C97" w:rsidRPr="000E3C97" w:rsidRDefault="000E3C97" w:rsidP="000E3C97">
      <w:pPr>
        <w:rPr>
          <w:rFonts w:ascii="Arial" w:hAnsi="Arial" w:cs="Arial"/>
          <w:color w:val="192A67"/>
          <w:sz w:val="20"/>
          <w:szCs w:val="20"/>
        </w:rPr>
      </w:pPr>
      <w:r w:rsidRPr="000E3C97">
        <w:rPr>
          <w:rFonts w:ascii="Arial" w:hAnsi="Arial" w:cs="Arial"/>
          <w:color w:val="192A67"/>
          <w:sz w:val="20"/>
          <w:szCs w:val="20"/>
        </w:rPr>
        <w:t>The client can customise the bookkeeping they need by choosing which services they require.</w:t>
      </w:r>
    </w:p>
    <w:p w14:paraId="4D1A8314" w14:textId="77777777" w:rsidR="000E3C97" w:rsidRPr="000E3C97" w:rsidRDefault="000E3C97" w:rsidP="000E3C97">
      <w:pPr>
        <w:rPr>
          <w:rFonts w:ascii="Arial" w:hAnsi="Arial" w:cs="Arial"/>
          <w:color w:val="192A67"/>
          <w:sz w:val="20"/>
          <w:szCs w:val="20"/>
        </w:rPr>
      </w:pPr>
      <w:r w:rsidRPr="000E3C97">
        <w:rPr>
          <w:rFonts w:ascii="Arial" w:hAnsi="Arial" w:cs="Arial"/>
          <w:color w:val="192A67"/>
          <w:sz w:val="20"/>
          <w:szCs w:val="20"/>
        </w:rPr>
        <w:t>Initially, it helps if you track the time taken on the tasks to ensure you are charging accordingly. Still, once you know how much time it will take to provide services for specific business types and sizes, this can be an efficient way of charging because you no longer need to track the exact time.</w:t>
      </w:r>
    </w:p>
    <w:p w14:paraId="0D236458" w14:textId="77777777" w:rsidR="000E3C97" w:rsidRDefault="000E3C97" w:rsidP="000E3C97">
      <w:pPr>
        <w:rPr>
          <w:shd w:val="clear" w:color="auto" w:fill="FFFFFF"/>
        </w:rPr>
      </w:pPr>
    </w:p>
    <w:p w14:paraId="21CD41C9" w14:textId="77777777" w:rsidR="000E3C97" w:rsidRPr="000E3C97" w:rsidRDefault="000E3C97" w:rsidP="000E3C97">
      <w:pPr>
        <w:rPr>
          <w:rFonts w:ascii="Arial" w:hAnsi="Arial" w:cs="Arial"/>
          <w:b/>
          <w:color w:val="192A67"/>
          <w:sz w:val="24"/>
          <w:szCs w:val="24"/>
        </w:rPr>
      </w:pPr>
      <w:bookmarkStart w:id="3" w:name="_Toc82188175"/>
      <w:r w:rsidRPr="000E3C97">
        <w:rPr>
          <w:rFonts w:ascii="Arial" w:hAnsi="Arial" w:cs="Arial"/>
          <w:b/>
          <w:color w:val="192A67"/>
          <w:sz w:val="24"/>
          <w:szCs w:val="24"/>
        </w:rPr>
        <w:t>Fixed Fee Packages</w:t>
      </w:r>
      <w:bookmarkEnd w:id="3"/>
    </w:p>
    <w:p w14:paraId="5A61903D" w14:textId="77777777" w:rsidR="000E3C97" w:rsidRPr="000E3C97" w:rsidRDefault="000E3C97" w:rsidP="000E3C97">
      <w:pPr>
        <w:rPr>
          <w:rFonts w:ascii="Arial" w:hAnsi="Arial" w:cs="Arial"/>
          <w:color w:val="192A67"/>
          <w:sz w:val="20"/>
          <w:szCs w:val="20"/>
        </w:rPr>
      </w:pPr>
      <w:r w:rsidRPr="000E3C97">
        <w:rPr>
          <w:rFonts w:ascii="Arial" w:hAnsi="Arial" w:cs="Arial"/>
          <w:color w:val="192A67"/>
          <w:sz w:val="20"/>
          <w:szCs w:val="20"/>
        </w:rPr>
        <w:t>Package pricing is where several different services are bundled together as a package for a fixed fee.</w:t>
      </w:r>
    </w:p>
    <w:p w14:paraId="6BE7544A" w14:textId="77777777" w:rsidR="000E3C97" w:rsidRPr="000E3C97" w:rsidRDefault="000E3C97" w:rsidP="000E3C97">
      <w:pPr>
        <w:rPr>
          <w:rFonts w:ascii="Arial" w:hAnsi="Arial" w:cs="Arial"/>
          <w:color w:val="192A67"/>
          <w:sz w:val="20"/>
          <w:szCs w:val="20"/>
        </w:rPr>
      </w:pPr>
      <w:r w:rsidRPr="000E3C97">
        <w:rPr>
          <w:rFonts w:ascii="Arial" w:hAnsi="Arial" w:cs="Arial"/>
          <w:color w:val="192A67"/>
          <w:sz w:val="20"/>
          <w:szCs w:val="20"/>
        </w:rPr>
        <w:t>Fixed fees can be customised per client engagement and the type of services needed. Some practices create a suite of packages based on typical requirements of different sizes or types of business.</w:t>
      </w:r>
    </w:p>
    <w:p w14:paraId="24999CCF" w14:textId="77777777" w:rsidR="000E3C97" w:rsidRDefault="000E3C97" w:rsidP="000E3C97">
      <w:pPr>
        <w:rPr>
          <w:shd w:val="clear" w:color="auto" w:fill="FFFFFF"/>
        </w:rPr>
      </w:pPr>
    </w:p>
    <w:p w14:paraId="342189D7" w14:textId="77777777" w:rsidR="000E3C97" w:rsidRPr="000E3C97" w:rsidRDefault="000E3C97" w:rsidP="000E3C97">
      <w:pPr>
        <w:rPr>
          <w:rFonts w:ascii="Arial" w:hAnsi="Arial" w:cs="Arial"/>
          <w:b/>
          <w:color w:val="192A67"/>
          <w:sz w:val="24"/>
          <w:szCs w:val="24"/>
        </w:rPr>
      </w:pPr>
      <w:bookmarkStart w:id="4" w:name="_Toc82188176"/>
      <w:r w:rsidRPr="000E3C97">
        <w:rPr>
          <w:rFonts w:ascii="Arial" w:hAnsi="Arial" w:cs="Arial"/>
          <w:b/>
          <w:color w:val="192A67"/>
          <w:sz w:val="24"/>
          <w:szCs w:val="24"/>
        </w:rPr>
        <w:t>Value-Based Pricing</w:t>
      </w:r>
      <w:bookmarkEnd w:id="4"/>
    </w:p>
    <w:p w14:paraId="05B1D261" w14:textId="77777777" w:rsidR="000E3C97" w:rsidRPr="000E3C97" w:rsidRDefault="000E3C97" w:rsidP="000E3C97">
      <w:pPr>
        <w:rPr>
          <w:rFonts w:ascii="Arial" w:hAnsi="Arial" w:cs="Arial"/>
          <w:color w:val="192A67"/>
          <w:sz w:val="20"/>
          <w:szCs w:val="20"/>
        </w:rPr>
      </w:pPr>
      <w:r w:rsidRPr="000E3C97">
        <w:rPr>
          <w:rFonts w:ascii="Arial" w:hAnsi="Arial" w:cs="Arial"/>
          <w:color w:val="192A67"/>
          <w:sz w:val="20"/>
          <w:szCs w:val="20"/>
        </w:rPr>
        <w:t>Value pricing allows you to set a fee based on the value of services being provided without the cost necessarily being tied to time. Different business owners value services differently, so this model allows you to discuss the client’s needs and customise a package and fee appropriate to them. They can then consider the value you are offering rather than simply comparing the cost per hour of other BAS agents.</w:t>
      </w:r>
    </w:p>
    <w:p w14:paraId="11E07B7A" w14:textId="77777777" w:rsidR="000E3C97" w:rsidRPr="000E3C97" w:rsidRDefault="000E3C97" w:rsidP="000E3C97">
      <w:pPr>
        <w:rPr>
          <w:rFonts w:ascii="Arial" w:hAnsi="Arial" w:cs="Arial"/>
          <w:color w:val="192A67"/>
          <w:sz w:val="20"/>
          <w:szCs w:val="20"/>
        </w:rPr>
      </w:pPr>
      <w:r w:rsidRPr="000E3C97">
        <w:rPr>
          <w:rFonts w:ascii="Arial" w:hAnsi="Arial" w:cs="Arial"/>
          <w:color w:val="192A67"/>
          <w:sz w:val="20"/>
          <w:szCs w:val="20"/>
        </w:rPr>
        <w:t>What problems do you solve? How highly does the client value the solutions you offer? You have the flexibility to set prices according to the client’s needs and the perceived value they will derive.</w:t>
      </w:r>
    </w:p>
    <w:p w14:paraId="6AAE5B4C" w14:textId="77777777" w:rsidR="000E3C97" w:rsidRDefault="000E3C97" w:rsidP="000E3C97">
      <w:pPr>
        <w:rPr>
          <w:rFonts w:ascii="Arial" w:hAnsi="Arial" w:cs="Arial"/>
          <w:color w:val="192A67"/>
          <w:sz w:val="20"/>
          <w:szCs w:val="20"/>
        </w:rPr>
      </w:pPr>
    </w:p>
    <w:p w14:paraId="6BEDBF8D" w14:textId="28F8C51B" w:rsidR="000E3C97" w:rsidRPr="000E3C97" w:rsidRDefault="000E3C97" w:rsidP="000E3C97">
      <w:pPr>
        <w:rPr>
          <w:rFonts w:ascii="Arial" w:hAnsi="Arial" w:cs="Arial"/>
          <w:color w:val="192A67"/>
          <w:sz w:val="20"/>
          <w:szCs w:val="20"/>
        </w:rPr>
      </w:pPr>
      <w:r w:rsidRPr="000E3C97">
        <w:rPr>
          <w:rFonts w:ascii="Arial" w:hAnsi="Arial" w:cs="Arial"/>
          <w:color w:val="192A67"/>
          <w:sz w:val="20"/>
          <w:szCs w:val="20"/>
        </w:rPr>
        <w:t>The benefit of this fee structure is that as your business becomes more efficient, you spend less time on a client’s accounts without losing fees. Profit is no longer connected solely to the amount of time that you work.</w:t>
      </w:r>
    </w:p>
    <w:p w14:paraId="1ADA61F6" w14:textId="77777777" w:rsidR="000E3C97" w:rsidRDefault="000E3C97" w:rsidP="000E3C97"/>
    <w:p w14:paraId="46ECD6D6" w14:textId="77777777" w:rsidR="000E3C97" w:rsidRPr="000E3C97" w:rsidRDefault="000E3C97" w:rsidP="000E3C97">
      <w:pPr>
        <w:rPr>
          <w:rFonts w:ascii="Arial" w:hAnsi="Arial" w:cs="Arial"/>
          <w:b/>
          <w:color w:val="192A67"/>
          <w:sz w:val="24"/>
          <w:szCs w:val="24"/>
        </w:rPr>
      </w:pPr>
      <w:r w:rsidRPr="000E3C97">
        <w:rPr>
          <w:rFonts w:ascii="Arial" w:hAnsi="Arial" w:cs="Arial"/>
          <w:b/>
          <w:color w:val="192A67"/>
          <w:sz w:val="24"/>
          <w:szCs w:val="24"/>
        </w:rPr>
        <w:t>Some Factors That May Influence Your Fees</w:t>
      </w:r>
    </w:p>
    <w:p w14:paraId="06FA99A0" w14:textId="77777777" w:rsidR="000E3C97" w:rsidRPr="000E3C97" w:rsidRDefault="000E3C97" w:rsidP="000E3C97">
      <w:pPr>
        <w:pStyle w:val="ListParagraph"/>
        <w:numPr>
          <w:ilvl w:val="0"/>
          <w:numId w:val="3"/>
        </w:numPr>
        <w:spacing w:after="160" w:line="259" w:lineRule="auto"/>
        <w:contextualSpacing w:val="0"/>
        <w:rPr>
          <w:rFonts w:ascii="Arial" w:eastAsiaTheme="minorHAnsi" w:hAnsi="Arial" w:cs="Arial"/>
          <w:color w:val="192A67"/>
          <w:sz w:val="20"/>
          <w:szCs w:val="20"/>
          <w:lang w:eastAsia="en-US"/>
        </w:rPr>
      </w:pPr>
      <w:r w:rsidRPr="000E3C97">
        <w:rPr>
          <w:rFonts w:ascii="Arial" w:eastAsiaTheme="minorHAnsi" w:hAnsi="Arial" w:cs="Arial"/>
          <w:color w:val="192A67"/>
          <w:sz w:val="20"/>
          <w:szCs w:val="20"/>
          <w:lang w:eastAsia="en-US"/>
        </w:rPr>
        <w:t>Responsiveness to client queries or instructions.</w:t>
      </w:r>
    </w:p>
    <w:p w14:paraId="56E44659" w14:textId="77777777" w:rsidR="000E3C97" w:rsidRPr="000E3C97" w:rsidRDefault="000E3C97" w:rsidP="000E3C97">
      <w:pPr>
        <w:pStyle w:val="ListParagraph"/>
        <w:numPr>
          <w:ilvl w:val="0"/>
          <w:numId w:val="3"/>
        </w:numPr>
        <w:spacing w:after="160" w:line="259" w:lineRule="auto"/>
        <w:contextualSpacing w:val="0"/>
        <w:rPr>
          <w:rFonts w:ascii="Arial" w:eastAsiaTheme="minorHAnsi" w:hAnsi="Arial" w:cs="Arial"/>
          <w:color w:val="192A67"/>
          <w:sz w:val="20"/>
          <w:szCs w:val="20"/>
          <w:lang w:eastAsia="en-US"/>
        </w:rPr>
      </w:pPr>
      <w:r w:rsidRPr="000E3C97">
        <w:rPr>
          <w:rFonts w:ascii="Arial" w:eastAsiaTheme="minorHAnsi" w:hAnsi="Arial" w:cs="Arial"/>
          <w:color w:val="192A67"/>
          <w:sz w:val="20"/>
          <w:szCs w:val="20"/>
          <w:lang w:eastAsia="en-US"/>
        </w:rPr>
        <w:t>Specialisation of knowledge, for example, specific industries or technology.</w:t>
      </w:r>
    </w:p>
    <w:p w14:paraId="0E6B9927" w14:textId="77777777" w:rsidR="000E3C97" w:rsidRPr="000E3C97" w:rsidRDefault="000E3C97" w:rsidP="000E3C97">
      <w:pPr>
        <w:pStyle w:val="ListParagraph"/>
        <w:numPr>
          <w:ilvl w:val="0"/>
          <w:numId w:val="3"/>
        </w:numPr>
        <w:spacing w:after="160" w:line="259" w:lineRule="auto"/>
        <w:contextualSpacing w:val="0"/>
        <w:rPr>
          <w:rFonts w:ascii="Arial" w:eastAsiaTheme="minorHAnsi" w:hAnsi="Arial" w:cs="Arial"/>
          <w:color w:val="192A67"/>
          <w:sz w:val="20"/>
          <w:szCs w:val="20"/>
          <w:lang w:eastAsia="en-US"/>
        </w:rPr>
      </w:pPr>
      <w:r w:rsidRPr="000E3C97">
        <w:rPr>
          <w:rFonts w:ascii="Arial" w:eastAsiaTheme="minorHAnsi" w:hAnsi="Arial" w:cs="Arial"/>
          <w:color w:val="192A67"/>
          <w:sz w:val="20"/>
          <w:szCs w:val="20"/>
          <w:lang w:eastAsia="en-US"/>
        </w:rPr>
        <w:t>Client type, for example, simple sole trader professionals or big companies with complex payroll.</w:t>
      </w:r>
    </w:p>
    <w:p w14:paraId="50DF3852" w14:textId="77777777" w:rsidR="000E3C97" w:rsidRPr="000E3C97" w:rsidRDefault="000E3C97" w:rsidP="000E3C97">
      <w:pPr>
        <w:pStyle w:val="ListParagraph"/>
        <w:numPr>
          <w:ilvl w:val="0"/>
          <w:numId w:val="3"/>
        </w:numPr>
        <w:spacing w:after="160" w:line="259" w:lineRule="auto"/>
        <w:contextualSpacing w:val="0"/>
        <w:rPr>
          <w:rFonts w:ascii="Arial" w:eastAsiaTheme="minorHAnsi" w:hAnsi="Arial" w:cs="Arial"/>
          <w:color w:val="192A67"/>
          <w:sz w:val="20"/>
          <w:szCs w:val="20"/>
          <w:lang w:eastAsia="en-US"/>
        </w:rPr>
      </w:pPr>
      <w:r w:rsidRPr="000E3C97">
        <w:rPr>
          <w:rFonts w:ascii="Arial" w:eastAsiaTheme="minorHAnsi" w:hAnsi="Arial" w:cs="Arial"/>
          <w:color w:val="192A67"/>
          <w:sz w:val="20"/>
          <w:szCs w:val="20"/>
          <w:lang w:eastAsia="en-US"/>
        </w:rPr>
        <w:t>Qualifications and experience.</w:t>
      </w:r>
    </w:p>
    <w:p w14:paraId="1E8082C0" w14:textId="77777777" w:rsidR="000E3C97" w:rsidRPr="000E3C97" w:rsidRDefault="000E3C97" w:rsidP="000E3C97">
      <w:pPr>
        <w:pStyle w:val="ListParagraph"/>
        <w:numPr>
          <w:ilvl w:val="0"/>
          <w:numId w:val="3"/>
        </w:numPr>
        <w:spacing w:after="160" w:line="259" w:lineRule="auto"/>
        <w:contextualSpacing w:val="0"/>
        <w:rPr>
          <w:rFonts w:ascii="Arial" w:eastAsiaTheme="minorHAnsi" w:hAnsi="Arial" w:cs="Arial"/>
          <w:color w:val="192A67"/>
          <w:sz w:val="20"/>
          <w:szCs w:val="20"/>
          <w:lang w:eastAsia="en-US"/>
        </w:rPr>
      </w:pPr>
      <w:r w:rsidRPr="000E3C97">
        <w:rPr>
          <w:rFonts w:ascii="Arial" w:eastAsiaTheme="minorHAnsi" w:hAnsi="Arial" w:cs="Arial"/>
          <w:color w:val="192A67"/>
          <w:sz w:val="20"/>
          <w:szCs w:val="20"/>
          <w:lang w:eastAsia="en-US"/>
        </w:rPr>
        <w:t>Complexity of tasks involved.</w:t>
      </w:r>
    </w:p>
    <w:p w14:paraId="4324B4E0" w14:textId="77777777" w:rsidR="000E3C97" w:rsidRPr="000E3C97" w:rsidRDefault="000E3C97" w:rsidP="000E3C97">
      <w:pPr>
        <w:pStyle w:val="ListParagraph"/>
        <w:numPr>
          <w:ilvl w:val="0"/>
          <w:numId w:val="3"/>
        </w:numPr>
        <w:spacing w:after="160" w:line="259" w:lineRule="auto"/>
        <w:contextualSpacing w:val="0"/>
        <w:rPr>
          <w:rFonts w:ascii="Arial" w:eastAsiaTheme="minorHAnsi" w:hAnsi="Arial" w:cs="Arial"/>
          <w:color w:val="192A67"/>
          <w:sz w:val="20"/>
          <w:szCs w:val="20"/>
          <w:lang w:eastAsia="en-US"/>
        </w:rPr>
      </w:pPr>
      <w:r w:rsidRPr="000E3C97">
        <w:rPr>
          <w:rFonts w:ascii="Arial" w:eastAsiaTheme="minorHAnsi" w:hAnsi="Arial" w:cs="Arial"/>
          <w:color w:val="192A67"/>
          <w:sz w:val="20"/>
          <w:szCs w:val="20"/>
          <w:lang w:eastAsia="en-US"/>
        </w:rPr>
        <w:t>Efficiency of your work.</w:t>
      </w:r>
    </w:p>
    <w:p w14:paraId="723BC6E5" w14:textId="77777777" w:rsidR="000E3C97" w:rsidRPr="000E3C97" w:rsidRDefault="000E3C97" w:rsidP="000E3C97">
      <w:pPr>
        <w:pStyle w:val="ListParagraph"/>
        <w:numPr>
          <w:ilvl w:val="0"/>
          <w:numId w:val="3"/>
        </w:numPr>
        <w:spacing w:after="160" w:line="259" w:lineRule="auto"/>
        <w:contextualSpacing w:val="0"/>
        <w:rPr>
          <w:rFonts w:ascii="Arial" w:eastAsiaTheme="minorHAnsi" w:hAnsi="Arial" w:cs="Arial"/>
          <w:color w:val="192A67"/>
          <w:sz w:val="20"/>
          <w:szCs w:val="20"/>
          <w:lang w:eastAsia="en-US"/>
        </w:rPr>
      </w:pPr>
      <w:r w:rsidRPr="000E3C97">
        <w:rPr>
          <w:rFonts w:ascii="Arial" w:eastAsiaTheme="minorHAnsi" w:hAnsi="Arial" w:cs="Arial"/>
          <w:color w:val="192A67"/>
          <w:sz w:val="20"/>
          <w:szCs w:val="20"/>
          <w:lang w:eastAsia="en-US"/>
        </w:rPr>
        <w:t>Level of customer interaction and customisation required.</w:t>
      </w:r>
    </w:p>
    <w:p w14:paraId="7A4A3101" w14:textId="77777777" w:rsidR="000E3C97" w:rsidRPr="000E3C97" w:rsidRDefault="000E3C97" w:rsidP="000E3C97">
      <w:pPr>
        <w:pStyle w:val="ListParagraph"/>
        <w:numPr>
          <w:ilvl w:val="0"/>
          <w:numId w:val="3"/>
        </w:numPr>
        <w:spacing w:after="160" w:line="259" w:lineRule="auto"/>
        <w:contextualSpacing w:val="0"/>
        <w:rPr>
          <w:rFonts w:ascii="Arial" w:eastAsiaTheme="minorHAnsi" w:hAnsi="Arial" w:cs="Arial"/>
          <w:color w:val="192A67"/>
          <w:sz w:val="20"/>
          <w:szCs w:val="20"/>
          <w:lang w:eastAsia="en-US"/>
        </w:rPr>
      </w:pPr>
      <w:r w:rsidRPr="000E3C97">
        <w:rPr>
          <w:rFonts w:ascii="Arial" w:eastAsiaTheme="minorHAnsi" w:hAnsi="Arial" w:cs="Arial"/>
          <w:color w:val="192A67"/>
          <w:sz w:val="20"/>
          <w:szCs w:val="20"/>
          <w:lang w:eastAsia="en-US"/>
        </w:rPr>
        <w:t>Automation and technology tools.</w:t>
      </w:r>
    </w:p>
    <w:p w14:paraId="0B46F046" w14:textId="77777777" w:rsidR="000E3C97" w:rsidRPr="000E3C97" w:rsidRDefault="000E3C97" w:rsidP="000E3C97">
      <w:pPr>
        <w:pStyle w:val="ListParagraph"/>
        <w:numPr>
          <w:ilvl w:val="0"/>
          <w:numId w:val="3"/>
        </w:numPr>
        <w:spacing w:after="160" w:line="259" w:lineRule="auto"/>
        <w:contextualSpacing w:val="0"/>
        <w:rPr>
          <w:rFonts w:ascii="Arial" w:eastAsiaTheme="minorHAnsi" w:hAnsi="Arial" w:cs="Arial"/>
          <w:color w:val="192A67"/>
          <w:sz w:val="20"/>
          <w:szCs w:val="20"/>
          <w:lang w:eastAsia="en-US"/>
        </w:rPr>
      </w:pPr>
      <w:r w:rsidRPr="000E3C97">
        <w:rPr>
          <w:rFonts w:ascii="Arial" w:eastAsiaTheme="minorHAnsi" w:hAnsi="Arial" w:cs="Arial"/>
          <w:color w:val="192A67"/>
          <w:sz w:val="20"/>
          <w:szCs w:val="20"/>
          <w:lang w:eastAsia="en-US"/>
        </w:rPr>
        <w:t>Professional development and further education costs.</w:t>
      </w:r>
    </w:p>
    <w:p w14:paraId="3B7C591D" w14:textId="77777777" w:rsidR="000E3C97" w:rsidRDefault="000E3C97" w:rsidP="000E3C97">
      <w:pPr>
        <w:pStyle w:val="ListParagraph"/>
        <w:numPr>
          <w:ilvl w:val="0"/>
          <w:numId w:val="3"/>
        </w:numPr>
        <w:spacing w:after="160" w:line="259" w:lineRule="auto"/>
        <w:contextualSpacing w:val="0"/>
      </w:pPr>
      <w:r w:rsidRPr="000E3C97">
        <w:rPr>
          <w:rFonts w:ascii="Arial" w:eastAsiaTheme="minorHAnsi" w:hAnsi="Arial" w:cs="Arial"/>
          <w:color w:val="192A67"/>
          <w:sz w:val="20"/>
          <w:szCs w:val="20"/>
          <w:lang w:eastAsia="en-US"/>
        </w:rPr>
        <w:t>Market rates</w:t>
      </w:r>
      <w:r>
        <w:t>.</w:t>
      </w:r>
    </w:p>
    <w:p w14:paraId="2C738368" w14:textId="77777777" w:rsidR="000E3C97" w:rsidRPr="000E3C97" w:rsidRDefault="000E3C97" w:rsidP="000E3C97">
      <w:pPr>
        <w:rPr>
          <w:rFonts w:ascii="Arial" w:hAnsi="Arial" w:cs="Arial"/>
          <w:color w:val="192A67"/>
          <w:sz w:val="20"/>
          <w:szCs w:val="20"/>
        </w:rPr>
      </w:pPr>
      <w:r w:rsidRPr="000E3C97">
        <w:rPr>
          <w:rFonts w:ascii="Arial" w:hAnsi="Arial" w:cs="Arial"/>
          <w:color w:val="192A67"/>
          <w:sz w:val="20"/>
          <w:szCs w:val="20"/>
        </w:rPr>
        <w:t xml:space="preserve">There will be many other factors that influence your fees such as location, competitors, staff, business development plans and how many hours you can work in and on your business. </w:t>
      </w:r>
    </w:p>
    <w:p w14:paraId="6684E666" w14:textId="77777777" w:rsidR="000E3C97" w:rsidRPr="000E3C97" w:rsidRDefault="000E3C97" w:rsidP="000E3C97">
      <w:pPr>
        <w:rPr>
          <w:rFonts w:ascii="Arial" w:hAnsi="Arial" w:cs="Arial"/>
          <w:color w:val="192A67"/>
          <w:sz w:val="20"/>
          <w:szCs w:val="20"/>
        </w:rPr>
      </w:pPr>
      <w:r w:rsidRPr="000E3C97">
        <w:rPr>
          <w:rFonts w:ascii="Arial" w:hAnsi="Arial" w:cs="Arial"/>
          <w:color w:val="192A67"/>
          <w:sz w:val="20"/>
          <w:szCs w:val="20"/>
        </w:rPr>
        <w:t xml:space="preserve">Being an accounting professional means </w:t>
      </w:r>
      <w:proofErr w:type="gramStart"/>
      <w:r w:rsidRPr="000E3C97">
        <w:rPr>
          <w:rFonts w:ascii="Arial" w:hAnsi="Arial" w:cs="Arial"/>
          <w:color w:val="192A67"/>
          <w:sz w:val="20"/>
          <w:szCs w:val="20"/>
        </w:rPr>
        <w:t>having an understanding of</w:t>
      </w:r>
      <w:proofErr w:type="gramEnd"/>
      <w:r w:rsidRPr="000E3C97">
        <w:rPr>
          <w:rFonts w:ascii="Arial" w:hAnsi="Arial" w:cs="Arial"/>
          <w:color w:val="192A67"/>
          <w:sz w:val="20"/>
          <w:szCs w:val="20"/>
        </w:rPr>
        <w:t xml:space="preserve"> all the factors that impact your fees, required income and working capacity. </w:t>
      </w:r>
    </w:p>
    <w:p w14:paraId="7EEFE3C0" w14:textId="77777777" w:rsidR="000E3C97" w:rsidRPr="004431A4" w:rsidRDefault="000E3C97" w:rsidP="005676B1">
      <w:pPr>
        <w:rPr>
          <w:rFonts w:ascii="Arial" w:hAnsi="Arial" w:cs="Arial"/>
          <w:color w:val="192A67"/>
          <w:sz w:val="20"/>
          <w:szCs w:val="20"/>
        </w:rPr>
      </w:pPr>
    </w:p>
    <w:sectPr w:rsidR="000E3C97" w:rsidRPr="004431A4" w:rsidSect="005676B1">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4E0B" w14:textId="77777777" w:rsidR="005676B1" w:rsidRDefault="005676B1" w:rsidP="005676B1">
      <w:pPr>
        <w:spacing w:after="0" w:line="240" w:lineRule="auto"/>
      </w:pPr>
      <w:r>
        <w:separator/>
      </w:r>
    </w:p>
  </w:endnote>
  <w:endnote w:type="continuationSeparator" w:id="0">
    <w:p w14:paraId="5832B939" w14:textId="77777777" w:rsidR="005676B1" w:rsidRDefault="005676B1" w:rsidP="0056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C858" w14:textId="77777777" w:rsidR="005676B1" w:rsidRDefault="005676B1" w:rsidP="005676B1">
      <w:pPr>
        <w:spacing w:after="0" w:line="240" w:lineRule="auto"/>
      </w:pPr>
      <w:r>
        <w:separator/>
      </w:r>
    </w:p>
  </w:footnote>
  <w:footnote w:type="continuationSeparator" w:id="0">
    <w:p w14:paraId="2415740E" w14:textId="77777777" w:rsidR="005676B1" w:rsidRDefault="005676B1" w:rsidP="0056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2818" w14:textId="73CA74CC" w:rsidR="00284AAE" w:rsidRDefault="00284AAE">
    <w:pPr>
      <w:pStyle w:val="Header"/>
    </w:pPr>
    <w:r>
      <w:rPr>
        <w:noProof/>
      </w:rPr>
      <w:drawing>
        <wp:anchor distT="0" distB="0" distL="114300" distR="114300" simplePos="0" relativeHeight="251658240" behindDoc="1" locked="0" layoutInCell="1" allowOverlap="1" wp14:anchorId="3262257E" wp14:editId="34D101DB">
          <wp:simplePos x="0" y="0"/>
          <wp:positionH relativeFrom="page">
            <wp:posOffset>5582497</wp:posOffset>
          </wp:positionH>
          <wp:positionV relativeFrom="paragraph">
            <wp:posOffset>-457835</wp:posOffset>
          </wp:positionV>
          <wp:extent cx="1959610" cy="1022792"/>
          <wp:effectExtent l="0" t="0" r="0" b="0"/>
          <wp:wrapTight wrapText="bothSides">
            <wp:wrapPolygon edited="0">
              <wp:start x="6299" y="2817"/>
              <wp:lineTo x="4200" y="7647"/>
              <wp:lineTo x="3780" y="8855"/>
              <wp:lineTo x="3780" y="10465"/>
              <wp:lineTo x="5250" y="16502"/>
              <wp:lineTo x="5250" y="17307"/>
              <wp:lineTo x="8189" y="18514"/>
              <wp:lineTo x="17218" y="18514"/>
              <wp:lineTo x="18058" y="16502"/>
              <wp:lineTo x="13439" y="10062"/>
              <wp:lineTo x="7979" y="2817"/>
              <wp:lineTo x="6299" y="281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1022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8D5A9" w14:textId="5358CFD8" w:rsidR="005676B1" w:rsidRDefault="000E3C97" w:rsidP="00284AAE">
    <w:pPr>
      <w:pStyle w:val="Header"/>
      <w:jc w:val="right"/>
      <w:rPr>
        <w:rFonts w:ascii="Arial" w:hAnsi="Arial" w:cs="Arial"/>
        <w:sz w:val="20"/>
        <w:szCs w:val="20"/>
      </w:rPr>
    </w:pPr>
    <w:r>
      <w:rPr>
        <w:rFonts w:ascii="Arial" w:hAnsi="Arial" w:cs="Arial"/>
        <w:sz w:val="20"/>
        <w:szCs w:val="20"/>
      </w:rPr>
      <w:t>Fee structures</w:t>
    </w:r>
  </w:p>
  <w:p w14:paraId="7217A066" w14:textId="520C3BFA" w:rsidR="00284AAE" w:rsidRPr="00284AAE" w:rsidRDefault="000E3C97" w:rsidP="00284AAE">
    <w:pPr>
      <w:pStyle w:val="Header"/>
      <w:jc w:val="right"/>
      <w:rPr>
        <w:rFonts w:ascii="Arial" w:hAnsi="Arial" w:cs="Arial"/>
        <w:sz w:val="20"/>
        <w:szCs w:val="20"/>
      </w:rPr>
    </w:pPr>
    <w:r>
      <w:rPr>
        <w:rFonts w:ascii="Arial" w:hAnsi="Arial" w:cs="Arial"/>
        <w:sz w:val="20"/>
        <w:szCs w:val="20"/>
      </w:rPr>
      <w:t>15-2-2023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7D8"/>
    <w:multiLevelType w:val="hybridMultilevel"/>
    <w:tmpl w:val="AF28FD58"/>
    <w:lvl w:ilvl="0" w:tplc="B0DC637A">
      <w:start w:val="1"/>
      <w:numFmt w:val="bullet"/>
      <w:lvlText w:val=""/>
      <w:lvlJc w:val="left"/>
      <w:pPr>
        <w:ind w:left="720" w:hanging="360"/>
      </w:pPr>
      <w:rPr>
        <w:rFonts w:ascii="Symbol" w:hAnsi="Symbol" w:hint="default"/>
      </w:rPr>
    </w:lvl>
    <w:lvl w:ilvl="1" w:tplc="99909538" w:tentative="1">
      <w:start w:val="1"/>
      <w:numFmt w:val="bullet"/>
      <w:lvlText w:val="o"/>
      <w:lvlJc w:val="left"/>
      <w:pPr>
        <w:ind w:left="1440" w:hanging="360"/>
      </w:pPr>
      <w:rPr>
        <w:rFonts w:ascii="Courier New" w:hAnsi="Courier New" w:cs="Courier New" w:hint="default"/>
      </w:rPr>
    </w:lvl>
    <w:lvl w:ilvl="2" w:tplc="34201CD6" w:tentative="1">
      <w:start w:val="1"/>
      <w:numFmt w:val="bullet"/>
      <w:lvlText w:val=""/>
      <w:lvlJc w:val="left"/>
      <w:pPr>
        <w:ind w:left="2160" w:hanging="360"/>
      </w:pPr>
      <w:rPr>
        <w:rFonts w:ascii="Wingdings" w:hAnsi="Wingdings" w:hint="default"/>
      </w:rPr>
    </w:lvl>
    <w:lvl w:ilvl="3" w:tplc="8ABCF1DC" w:tentative="1">
      <w:start w:val="1"/>
      <w:numFmt w:val="bullet"/>
      <w:lvlText w:val=""/>
      <w:lvlJc w:val="left"/>
      <w:pPr>
        <w:ind w:left="2880" w:hanging="360"/>
      </w:pPr>
      <w:rPr>
        <w:rFonts w:ascii="Symbol" w:hAnsi="Symbol" w:hint="default"/>
      </w:rPr>
    </w:lvl>
    <w:lvl w:ilvl="4" w:tplc="101C872A" w:tentative="1">
      <w:start w:val="1"/>
      <w:numFmt w:val="bullet"/>
      <w:lvlText w:val="o"/>
      <w:lvlJc w:val="left"/>
      <w:pPr>
        <w:ind w:left="3600" w:hanging="360"/>
      </w:pPr>
      <w:rPr>
        <w:rFonts w:ascii="Courier New" w:hAnsi="Courier New" w:cs="Courier New" w:hint="default"/>
      </w:rPr>
    </w:lvl>
    <w:lvl w:ilvl="5" w:tplc="D14250E4" w:tentative="1">
      <w:start w:val="1"/>
      <w:numFmt w:val="bullet"/>
      <w:lvlText w:val=""/>
      <w:lvlJc w:val="left"/>
      <w:pPr>
        <w:ind w:left="4320" w:hanging="360"/>
      </w:pPr>
      <w:rPr>
        <w:rFonts w:ascii="Wingdings" w:hAnsi="Wingdings" w:hint="default"/>
      </w:rPr>
    </w:lvl>
    <w:lvl w:ilvl="6" w:tplc="BF886534" w:tentative="1">
      <w:start w:val="1"/>
      <w:numFmt w:val="bullet"/>
      <w:lvlText w:val=""/>
      <w:lvlJc w:val="left"/>
      <w:pPr>
        <w:ind w:left="5040" w:hanging="360"/>
      </w:pPr>
      <w:rPr>
        <w:rFonts w:ascii="Symbol" w:hAnsi="Symbol" w:hint="default"/>
      </w:rPr>
    </w:lvl>
    <w:lvl w:ilvl="7" w:tplc="19763C7E" w:tentative="1">
      <w:start w:val="1"/>
      <w:numFmt w:val="bullet"/>
      <w:lvlText w:val="o"/>
      <w:lvlJc w:val="left"/>
      <w:pPr>
        <w:ind w:left="5760" w:hanging="360"/>
      </w:pPr>
      <w:rPr>
        <w:rFonts w:ascii="Courier New" w:hAnsi="Courier New" w:cs="Courier New" w:hint="default"/>
      </w:rPr>
    </w:lvl>
    <w:lvl w:ilvl="8" w:tplc="3CD07B4C" w:tentative="1">
      <w:start w:val="1"/>
      <w:numFmt w:val="bullet"/>
      <w:lvlText w:val=""/>
      <w:lvlJc w:val="left"/>
      <w:pPr>
        <w:ind w:left="6480" w:hanging="360"/>
      </w:pPr>
      <w:rPr>
        <w:rFonts w:ascii="Wingdings" w:hAnsi="Wingdings" w:hint="default"/>
      </w:rPr>
    </w:lvl>
  </w:abstractNum>
  <w:abstractNum w:abstractNumId="1" w15:restartNumberingAfterBreak="0">
    <w:nsid w:val="5577079E"/>
    <w:multiLevelType w:val="hybridMultilevel"/>
    <w:tmpl w:val="DC7E4BC8"/>
    <w:lvl w:ilvl="0" w:tplc="326829D0">
      <w:start w:val="1"/>
      <w:numFmt w:val="bullet"/>
      <w:lvlText w:val=""/>
      <w:lvlJc w:val="left"/>
      <w:pPr>
        <w:ind w:left="720" w:hanging="360"/>
      </w:pPr>
      <w:rPr>
        <w:rFonts w:ascii="Symbol" w:hAnsi="Symbol" w:hint="default"/>
      </w:rPr>
    </w:lvl>
    <w:lvl w:ilvl="1" w:tplc="75641300" w:tentative="1">
      <w:start w:val="1"/>
      <w:numFmt w:val="bullet"/>
      <w:lvlText w:val="o"/>
      <w:lvlJc w:val="left"/>
      <w:pPr>
        <w:ind w:left="1440" w:hanging="360"/>
      </w:pPr>
      <w:rPr>
        <w:rFonts w:ascii="Courier New" w:hAnsi="Courier New" w:cs="Courier New" w:hint="default"/>
      </w:rPr>
    </w:lvl>
    <w:lvl w:ilvl="2" w:tplc="5950EA8E" w:tentative="1">
      <w:start w:val="1"/>
      <w:numFmt w:val="bullet"/>
      <w:lvlText w:val=""/>
      <w:lvlJc w:val="left"/>
      <w:pPr>
        <w:ind w:left="2160" w:hanging="360"/>
      </w:pPr>
      <w:rPr>
        <w:rFonts w:ascii="Wingdings" w:hAnsi="Wingdings" w:hint="default"/>
      </w:rPr>
    </w:lvl>
    <w:lvl w:ilvl="3" w:tplc="EB5AA214" w:tentative="1">
      <w:start w:val="1"/>
      <w:numFmt w:val="bullet"/>
      <w:lvlText w:val=""/>
      <w:lvlJc w:val="left"/>
      <w:pPr>
        <w:ind w:left="2880" w:hanging="360"/>
      </w:pPr>
      <w:rPr>
        <w:rFonts w:ascii="Symbol" w:hAnsi="Symbol" w:hint="default"/>
      </w:rPr>
    </w:lvl>
    <w:lvl w:ilvl="4" w:tplc="7CC29F0C" w:tentative="1">
      <w:start w:val="1"/>
      <w:numFmt w:val="bullet"/>
      <w:lvlText w:val="o"/>
      <w:lvlJc w:val="left"/>
      <w:pPr>
        <w:ind w:left="3600" w:hanging="360"/>
      </w:pPr>
      <w:rPr>
        <w:rFonts w:ascii="Courier New" w:hAnsi="Courier New" w:cs="Courier New" w:hint="default"/>
      </w:rPr>
    </w:lvl>
    <w:lvl w:ilvl="5" w:tplc="3C76CD9E" w:tentative="1">
      <w:start w:val="1"/>
      <w:numFmt w:val="bullet"/>
      <w:lvlText w:val=""/>
      <w:lvlJc w:val="left"/>
      <w:pPr>
        <w:ind w:left="4320" w:hanging="360"/>
      </w:pPr>
      <w:rPr>
        <w:rFonts w:ascii="Wingdings" w:hAnsi="Wingdings" w:hint="default"/>
      </w:rPr>
    </w:lvl>
    <w:lvl w:ilvl="6" w:tplc="C4A6B758" w:tentative="1">
      <w:start w:val="1"/>
      <w:numFmt w:val="bullet"/>
      <w:lvlText w:val=""/>
      <w:lvlJc w:val="left"/>
      <w:pPr>
        <w:ind w:left="5040" w:hanging="360"/>
      </w:pPr>
      <w:rPr>
        <w:rFonts w:ascii="Symbol" w:hAnsi="Symbol" w:hint="default"/>
      </w:rPr>
    </w:lvl>
    <w:lvl w:ilvl="7" w:tplc="4DE6F436" w:tentative="1">
      <w:start w:val="1"/>
      <w:numFmt w:val="bullet"/>
      <w:lvlText w:val="o"/>
      <w:lvlJc w:val="left"/>
      <w:pPr>
        <w:ind w:left="5760" w:hanging="360"/>
      </w:pPr>
      <w:rPr>
        <w:rFonts w:ascii="Courier New" w:hAnsi="Courier New" w:cs="Courier New" w:hint="default"/>
      </w:rPr>
    </w:lvl>
    <w:lvl w:ilvl="8" w:tplc="3EB2A630" w:tentative="1">
      <w:start w:val="1"/>
      <w:numFmt w:val="bullet"/>
      <w:lvlText w:val=""/>
      <w:lvlJc w:val="left"/>
      <w:pPr>
        <w:ind w:left="6480" w:hanging="360"/>
      </w:pPr>
      <w:rPr>
        <w:rFonts w:ascii="Wingdings" w:hAnsi="Wingdings" w:hint="default"/>
      </w:rPr>
    </w:lvl>
  </w:abstractNum>
  <w:abstractNum w:abstractNumId="2" w15:restartNumberingAfterBreak="0">
    <w:nsid w:val="5CAD1593"/>
    <w:multiLevelType w:val="hybridMultilevel"/>
    <w:tmpl w:val="D00AB20E"/>
    <w:lvl w:ilvl="0" w:tplc="46B62086">
      <w:start w:val="1"/>
      <w:numFmt w:val="bullet"/>
      <w:lvlText w:val=""/>
      <w:lvlJc w:val="left"/>
      <w:pPr>
        <w:ind w:left="720" w:hanging="360"/>
      </w:pPr>
      <w:rPr>
        <w:rFonts w:ascii="Symbol" w:hAnsi="Symbol" w:hint="default"/>
      </w:rPr>
    </w:lvl>
    <w:lvl w:ilvl="1" w:tplc="3E048CF0" w:tentative="1">
      <w:start w:val="1"/>
      <w:numFmt w:val="bullet"/>
      <w:lvlText w:val="o"/>
      <w:lvlJc w:val="left"/>
      <w:pPr>
        <w:ind w:left="1440" w:hanging="360"/>
      </w:pPr>
      <w:rPr>
        <w:rFonts w:ascii="Courier New" w:hAnsi="Courier New" w:cs="Courier New" w:hint="default"/>
      </w:rPr>
    </w:lvl>
    <w:lvl w:ilvl="2" w:tplc="5EA8E7FE" w:tentative="1">
      <w:start w:val="1"/>
      <w:numFmt w:val="bullet"/>
      <w:lvlText w:val=""/>
      <w:lvlJc w:val="left"/>
      <w:pPr>
        <w:ind w:left="2160" w:hanging="360"/>
      </w:pPr>
      <w:rPr>
        <w:rFonts w:ascii="Wingdings" w:hAnsi="Wingdings" w:hint="default"/>
      </w:rPr>
    </w:lvl>
    <w:lvl w:ilvl="3" w:tplc="B9C6813A" w:tentative="1">
      <w:start w:val="1"/>
      <w:numFmt w:val="bullet"/>
      <w:lvlText w:val=""/>
      <w:lvlJc w:val="left"/>
      <w:pPr>
        <w:ind w:left="2880" w:hanging="360"/>
      </w:pPr>
      <w:rPr>
        <w:rFonts w:ascii="Symbol" w:hAnsi="Symbol" w:hint="default"/>
      </w:rPr>
    </w:lvl>
    <w:lvl w:ilvl="4" w:tplc="166807EA" w:tentative="1">
      <w:start w:val="1"/>
      <w:numFmt w:val="bullet"/>
      <w:lvlText w:val="o"/>
      <w:lvlJc w:val="left"/>
      <w:pPr>
        <w:ind w:left="3600" w:hanging="360"/>
      </w:pPr>
      <w:rPr>
        <w:rFonts w:ascii="Courier New" w:hAnsi="Courier New" w:cs="Courier New" w:hint="default"/>
      </w:rPr>
    </w:lvl>
    <w:lvl w:ilvl="5" w:tplc="F9AA9D50" w:tentative="1">
      <w:start w:val="1"/>
      <w:numFmt w:val="bullet"/>
      <w:lvlText w:val=""/>
      <w:lvlJc w:val="left"/>
      <w:pPr>
        <w:ind w:left="4320" w:hanging="360"/>
      </w:pPr>
      <w:rPr>
        <w:rFonts w:ascii="Wingdings" w:hAnsi="Wingdings" w:hint="default"/>
      </w:rPr>
    </w:lvl>
    <w:lvl w:ilvl="6" w:tplc="8DC68502" w:tentative="1">
      <w:start w:val="1"/>
      <w:numFmt w:val="bullet"/>
      <w:lvlText w:val=""/>
      <w:lvlJc w:val="left"/>
      <w:pPr>
        <w:ind w:left="5040" w:hanging="360"/>
      </w:pPr>
      <w:rPr>
        <w:rFonts w:ascii="Symbol" w:hAnsi="Symbol" w:hint="default"/>
      </w:rPr>
    </w:lvl>
    <w:lvl w:ilvl="7" w:tplc="1F24248A" w:tentative="1">
      <w:start w:val="1"/>
      <w:numFmt w:val="bullet"/>
      <w:lvlText w:val="o"/>
      <w:lvlJc w:val="left"/>
      <w:pPr>
        <w:ind w:left="5760" w:hanging="360"/>
      </w:pPr>
      <w:rPr>
        <w:rFonts w:ascii="Courier New" w:hAnsi="Courier New" w:cs="Courier New" w:hint="default"/>
      </w:rPr>
    </w:lvl>
    <w:lvl w:ilvl="8" w:tplc="2CCC1048" w:tentative="1">
      <w:start w:val="1"/>
      <w:numFmt w:val="bullet"/>
      <w:lvlText w:val=""/>
      <w:lvlJc w:val="left"/>
      <w:pPr>
        <w:ind w:left="6480" w:hanging="360"/>
      </w:pPr>
      <w:rPr>
        <w:rFonts w:ascii="Wingdings" w:hAnsi="Wingdings" w:hint="default"/>
      </w:rPr>
    </w:lvl>
  </w:abstractNum>
  <w:num w:numId="1" w16cid:durableId="2027175043">
    <w:abstractNumId w:val="0"/>
  </w:num>
  <w:num w:numId="2" w16cid:durableId="1237862539">
    <w:abstractNumId w:val="1"/>
  </w:num>
  <w:num w:numId="3" w16cid:durableId="271985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B1"/>
    <w:rsid w:val="000E3C97"/>
    <w:rsid w:val="00284AAE"/>
    <w:rsid w:val="004431A4"/>
    <w:rsid w:val="0049342F"/>
    <w:rsid w:val="00537617"/>
    <w:rsid w:val="005676B1"/>
    <w:rsid w:val="00814EB2"/>
    <w:rsid w:val="008840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0BBA0"/>
  <w15:chartTrackingRefBased/>
  <w15:docId w15:val="{9FD5C155-08F2-4C0A-8FF0-2714568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3C97"/>
    <w:pPr>
      <w:keepNext/>
      <w:keepLines/>
      <w:spacing w:before="240" w:after="0"/>
      <w:outlineLvl w:val="0"/>
    </w:pPr>
    <w:rPr>
      <w:rFonts w:ascii="Arial" w:eastAsiaTheme="majorEastAsia" w:hAnsi="Arial" w:cstheme="majorBidi"/>
      <w:color w:val="006600"/>
      <w:sz w:val="32"/>
      <w:szCs w:val="32"/>
    </w:rPr>
  </w:style>
  <w:style w:type="paragraph" w:styleId="Heading2">
    <w:name w:val="heading 2"/>
    <w:basedOn w:val="Normal"/>
    <w:next w:val="Normal"/>
    <w:link w:val="Heading2Char"/>
    <w:uiPriority w:val="9"/>
    <w:unhideWhenUsed/>
    <w:qFormat/>
    <w:rsid w:val="000E3C97"/>
    <w:pPr>
      <w:keepNext/>
      <w:keepLines/>
      <w:spacing w:before="40" w:after="0"/>
      <w:outlineLvl w:val="1"/>
    </w:pPr>
    <w:rPr>
      <w:rFonts w:ascii="Arial" w:eastAsiaTheme="majorEastAsia" w:hAnsi="Arial" w:cstheme="majorBidi"/>
      <w:b/>
      <w:color w:val="0066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B1"/>
  </w:style>
  <w:style w:type="paragraph" w:styleId="Footer">
    <w:name w:val="footer"/>
    <w:basedOn w:val="Normal"/>
    <w:link w:val="FooterChar"/>
    <w:uiPriority w:val="99"/>
    <w:unhideWhenUsed/>
    <w:rsid w:val="0056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B1"/>
  </w:style>
  <w:style w:type="paragraph" w:styleId="ListParagraph">
    <w:name w:val="List Paragraph"/>
    <w:aliases w:val="Bullets"/>
    <w:basedOn w:val="Normal"/>
    <w:uiPriority w:val="34"/>
    <w:qFormat/>
    <w:rsid w:val="0088408A"/>
    <w:pPr>
      <w:spacing w:after="0" w:line="240" w:lineRule="auto"/>
      <w:ind w:left="720"/>
      <w:contextualSpacing/>
    </w:pPr>
    <w:rPr>
      <w:rFonts w:ascii="Tahoma" w:eastAsia="Times New Roman" w:hAnsi="Tahoma" w:cs="Times New Roman"/>
      <w:color w:val="404040" w:themeColor="text1" w:themeTint="BF"/>
      <w:sz w:val="24"/>
      <w:szCs w:val="24"/>
      <w:lang w:eastAsia="en-GB"/>
    </w:rPr>
  </w:style>
  <w:style w:type="character" w:styleId="Hyperlink">
    <w:name w:val="Hyperlink"/>
    <w:basedOn w:val="DefaultParagraphFont"/>
    <w:uiPriority w:val="99"/>
    <w:unhideWhenUsed/>
    <w:rsid w:val="004431A4"/>
    <w:rPr>
      <w:color w:val="0563C1" w:themeColor="hyperlink"/>
      <w:u w:val="single"/>
    </w:rPr>
  </w:style>
  <w:style w:type="character" w:customStyle="1" w:styleId="Heading1Char">
    <w:name w:val="Heading 1 Char"/>
    <w:basedOn w:val="DefaultParagraphFont"/>
    <w:link w:val="Heading1"/>
    <w:uiPriority w:val="9"/>
    <w:rsid w:val="000E3C97"/>
    <w:rPr>
      <w:rFonts w:ascii="Arial" w:eastAsiaTheme="majorEastAsia" w:hAnsi="Arial" w:cstheme="majorBidi"/>
      <w:color w:val="006600"/>
      <w:sz w:val="32"/>
      <w:szCs w:val="32"/>
    </w:rPr>
  </w:style>
  <w:style w:type="character" w:customStyle="1" w:styleId="Heading2Char">
    <w:name w:val="Heading 2 Char"/>
    <w:basedOn w:val="DefaultParagraphFont"/>
    <w:link w:val="Heading2"/>
    <w:uiPriority w:val="9"/>
    <w:rsid w:val="000E3C97"/>
    <w:rPr>
      <w:rFonts w:ascii="Arial" w:eastAsiaTheme="majorEastAsia" w:hAnsi="Arial" w:cstheme="majorBidi"/>
      <w:b/>
      <w:color w:val="00660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A3270-2903-4E8D-A87C-5D55EEA12C46}">
  <ds:schemaRefs>
    <ds:schemaRef ds:uri="http://schemas.microsoft.com/sharepoint/v3/contenttype/forms"/>
  </ds:schemaRefs>
</ds:datastoreItem>
</file>

<file path=customXml/itemProps2.xml><?xml version="1.0" encoding="utf-8"?>
<ds:datastoreItem xmlns:ds="http://schemas.openxmlformats.org/officeDocument/2006/customXml" ds:itemID="{06CA71E4-1FD4-4AB9-8D21-C74ABA21CE28}"/>
</file>

<file path=customXml/itemProps3.xml><?xml version="1.0" encoding="utf-8"?>
<ds:datastoreItem xmlns:ds="http://schemas.openxmlformats.org/officeDocument/2006/customXml" ds:itemID="{67EDB7F2-42A0-47D6-85F4-A9F6731B2EB3}"/>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3202</Characters>
  <Application>Microsoft Office Word</Application>
  <DocSecurity>0</DocSecurity>
  <Lines>26</Lines>
  <Paragraphs>7</Paragraphs>
  <ScaleCrop>false</ScaleCrop>
  <Company>IPA Group</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Tu</dc:creator>
  <cp:keywords/>
  <dc:description/>
  <cp:lastModifiedBy>Irwin Bushnell</cp:lastModifiedBy>
  <cp:revision>2</cp:revision>
  <dcterms:created xsi:type="dcterms:W3CDTF">2023-02-15T20:37:00Z</dcterms:created>
  <dcterms:modified xsi:type="dcterms:W3CDTF">2023-02-15T20:37:00Z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0x010100F93F0D34D402BD4BBB63F09A3C570345</vt:lpwstr>
  </property>
</Properties>
</file>